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53F" w:rsidRPr="00DA7C7B" w:rsidRDefault="00DA7C7B" w:rsidP="002E453F">
      <w:pPr>
        <w:spacing w:line="480" w:lineRule="auto"/>
        <w:ind w:left="720" w:hanging="720"/>
        <w:jc w:val="center"/>
        <w:rPr>
          <w:rFonts w:ascii="Times New Roman" w:hAnsi="Times New Roman"/>
        </w:rPr>
      </w:pPr>
      <w:r w:rsidRPr="00DA7C7B">
        <w:rPr>
          <w:rFonts w:ascii="Times New Roman" w:hAnsi="Times New Roman"/>
        </w:rPr>
        <w:t xml:space="preserve">Annotated </w:t>
      </w:r>
      <w:r w:rsidR="002E453F" w:rsidRPr="00DA7C7B">
        <w:rPr>
          <w:rFonts w:ascii="Times New Roman" w:hAnsi="Times New Roman"/>
        </w:rPr>
        <w:t>References</w:t>
      </w:r>
    </w:p>
    <w:p w:rsidR="001363C6" w:rsidRPr="00DA7C7B" w:rsidRDefault="002E78FE" w:rsidP="002E453F">
      <w:pPr>
        <w:spacing w:line="480" w:lineRule="auto"/>
        <w:ind w:left="720" w:hanging="720"/>
        <w:rPr>
          <w:rFonts w:ascii="Times New Roman" w:hAnsi="Times New Roman"/>
        </w:rPr>
      </w:pPr>
      <w:r w:rsidRPr="00DA7C7B">
        <w:rPr>
          <w:rFonts w:ascii="Times New Roman" w:hAnsi="Times New Roman"/>
        </w:rPr>
        <w:t xml:space="preserve">Conroy, H., &amp; Harcourt, D. (2009). Informed agreement to participate: beginning the partnership with children in research. </w:t>
      </w:r>
      <w:r w:rsidRPr="00DA7C7B">
        <w:rPr>
          <w:rFonts w:ascii="Times New Roman" w:hAnsi="Times New Roman"/>
          <w:i/>
        </w:rPr>
        <w:t xml:space="preserve">Early Child Development and Care. </w:t>
      </w:r>
      <w:proofErr w:type="gramStart"/>
      <w:r w:rsidRPr="00DA7C7B">
        <w:rPr>
          <w:rFonts w:ascii="Times New Roman" w:hAnsi="Times New Roman"/>
          <w:i/>
        </w:rPr>
        <w:t>179,</w:t>
      </w:r>
      <w:r w:rsidRPr="00DA7C7B">
        <w:rPr>
          <w:rFonts w:ascii="Times New Roman" w:hAnsi="Times New Roman"/>
        </w:rPr>
        <w:t xml:space="preserve"> (2), 157-165.</w:t>
      </w:r>
      <w:proofErr w:type="gramEnd"/>
      <w:r w:rsidRPr="00DA7C7B">
        <w:rPr>
          <w:rFonts w:ascii="Times New Roman" w:hAnsi="Times New Roman"/>
        </w:rPr>
        <w:t xml:space="preserve"> </w:t>
      </w:r>
      <w:proofErr w:type="spellStart"/>
      <w:proofErr w:type="gramStart"/>
      <w:r w:rsidRPr="00DA7C7B">
        <w:rPr>
          <w:rFonts w:ascii="Times New Roman" w:hAnsi="Times New Roman"/>
        </w:rPr>
        <w:t>doi</w:t>
      </w:r>
      <w:proofErr w:type="spellEnd"/>
      <w:proofErr w:type="gramEnd"/>
      <w:r w:rsidRPr="00DA7C7B">
        <w:rPr>
          <w:rFonts w:ascii="Times New Roman" w:hAnsi="Times New Roman"/>
        </w:rPr>
        <w:t>: 10.1080/03004430802666973</w:t>
      </w:r>
    </w:p>
    <w:p w:rsidR="00696C98" w:rsidRPr="00DA7C7B" w:rsidRDefault="001363C6" w:rsidP="001363C6">
      <w:pPr>
        <w:spacing w:line="480" w:lineRule="auto"/>
        <w:ind w:left="1440"/>
        <w:rPr>
          <w:rFonts w:ascii="Times New Roman" w:hAnsi="Times New Roman"/>
        </w:rPr>
      </w:pPr>
      <w:r w:rsidRPr="00DA7C7B">
        <w:rPr>
          <w:rFonts w:ascii="Times New Roman" w:hAnsi="Times New Roman"/>
        </w:rPr>
        <w:t xml:space="preserve">This paper draws from the United Nations Convention on the Rights of the Child and the idea of a </w:t>
      </w:r>
      <w:proofErr w:type="gramStart"/>
      <w:r w:rsidRPr="00DA7C7B">
        <w:rPr>
          <w:rFonts w:ascii="Times New Roman" w:hAnsi="Times New Roman"/>
        </w:rPr>
        <w:t>New</w:t>
      </w:r>
      <w:proofErr w:type="gramEnd"/>
      <w:r w:rsidRPr="00DA7C7B">
        <w:rPr>
          <w:rFonts w:ascii="Times New Roman" w:hAnsi="Times New Roman"/>
        </w:rPr>
        <w:t xml:space="preserve"> sociology of childhood to discuss the notion of child assent in research.  There is a particular focus on collaborative research.</w:t>
      </w:r>
    </w:p>
    <w:p w:rsidR="001363C6" w:rsidRPr="00DA7C7B" w:rsidRDefault="001402F3" w:rsidP="001402F3">
      <w:pPr>
        <w:widowControl w:val="0"/>
        <w:autoSpaceDE w:val="0"/>
        <w:autoSpaceDN w:val="0"/>
        <w:adjustRightInd w:val="0"/>
        <w:spacing w:line="480" w:lineRule="auto"/>
        <w:ind w:left="960" w:hanging="960"/>
        <w:contextualSpacing/>
        <w:rPr>
          <w:rFonts w:ascii="Times New Roman" w:hAnsi="Times New Roman" w:cs="Georgia"/>
          <w:szCs w:val="32"/>
        </w:rPr>
      </w:pPr>
      <w:r w:rsidRPr="00DA7C7B">
        <w:rPr>
          <w:rFonts w:ascii="Times New Roman" w:hAnsi="Times New Roman" w:cs="Georgia"/>
          <w:szCs w:val="32"/>
        </w:rPr>
        <w:t xml:space="preserve">Fisher, C. B. (2003a). </w:t>
      </w:r>
      <w:proofErr w:type="gramStart"/>
      <w:r w:rsidRPr="00DA7C7B">
        <w:rPr>
          <w:rFonts w:ascii="Times New Roman" w:hAnsi="Times New Roman" w:cs="Georgia"/>
          <w:szCs w:val="32"/>
        </w:rPr>
        <w:t xml:space="preserve">A goodness-of-fit ethic for child assent to </w:t>
      </w:r>
      <w:proofErr w:type="spellStart"/>
      <w:r w:rsidRPr="00DA7C7B">
        <w:rPr>
          <w:rFonts w:ascii="Times New Roman" w:hAnsi="Times New Roman" w:cs="Georgia"/>
          <w:szCs w:val="32"/>
        </w:rPr>
        <w:t>nonbeneficial</w:t>
      </w:r>
      <w:proofErr w:type="spellEnd"/>
      <w:r w:rsidRPr="00DA7C7B">
        <w:rPr>
          <w:rFonts w:ascii="Times New Roman" w:hAnsi="Times New Roman" w:cs="Georgia"/>
          <w:szCs w:val="32"/>
        </w:rPr>
        <w:t xml:space="preserve"> research.</w:t>
      </w:r>
      <w:proofErr w:type="gramEnd"/>
      <w:r w:rsidRPr="00DA7C7B">
        <w:rPr>
          <w:rFonts w:ascii="Times New Roman" w:hAnsi="Times New Roman" w:cs="Georgia"/>
          <w:szCs w:val="32"/>
        </w:rPr>
        <w:t xml:space="preserve"> </w:t>
      </w:r>
      <w:r w:rsidRPr="00DA7C7B">
        <w:rPr>
          <w:rFonts w:ascii="Times New Roman" w:hAnsi="Times New Roman" w:cs="Georgia"/>
          <w:i/>
          <w:iCs/>
          <w:szCs w:val="32"/>
        </w:rPr>
        <w:t>The American Journal Of Bioethics: AJOB, 3</w:t>
      </w:r>
      <w:r w:rsidRPr="00DA7C7B">
        <w:rPr>
          <w:rFonts w:ascii="Times New Roman" w:hAnsi="Times New Roman" w:cs="Georgia"/>
          <w:szCs w:val="32"/>
        </w:rPr>
        <w:t>(4), 27-28.</w:t>
      </w:r>
    </w:p>
    <w:p w:rsidR="001402F3" w:rsidRPr="00DA7C7B" w:rsidRDefault="001363C6" w:rsidP="001363C6">
      <w:pPr>
        <w:widowControl w:val="0"/>
        <w:autoSpaceDE w:val="0"/>
        <w:autoSpaceDN w:val="0"/>
        <w:adjustRightInd w:val="0"/>
        <w:spacing w:line="480" w:lineRule="auto"/>
        <w:ind w:left="1440"/>
        <w:contextualSpacing/>
        <w:rPr>
          <w:rFonts w:ascii="Times New Roman" w:hAnsi="Times New Roman" w:cs="Georgia"/>
          <w:szCs w:val="32"/>
        </w:rPr>
      </w:pPr>
      <w:r w:rsidRPr="00DA7C7B">
        <w:rPr>
          <w:rFonts w:ascii="Times New Roman" w:hAnsi="Times New Roman" w:cs="Tahoma"/>
          <w:color w:val="262626"/>
        </w:rPr>
        <w:t>In this article, the author discusses parent permission and child assent within a goodness-of-fit framework.  This framework recommends using consent procedures that fit to the research context and the child’s developmental capacities.</w:t>
      </w:r>
    </w:p>
    <w:p w:rsidR="001363C6" w:rsidRPr="00DA7C7B" w:rsidRDefault="001402F3" w:rsidP="001402F3">
      <w:pPr>
        <w:widowControl w:val="0"/>
        <w:autoSpaceDE w:val="0"/>
        <w:autoSpaceDN w:val="0"/>
        <w:adjustRightInd w:val="0"/>
        <w:spacing w:line="480" w:lineRule="auto"/>
        <w:ind w:left="960" w:hanging="960"/>
        <w:contextualSpacing/>
        <w:rPr>
          <w:rFonts w:ascii="Times New Roman" w:hAnsi="Times New Roman" w:cs="Georgia"/>
          <w:szCs w:val="32"/>
        </w:rPr>
      </w:pPr>
      <w:r w:rsidRPr="00DA7C7B">
        <w:rPr>
          <w:rFonts w:ascii="Times New Roman" w:hAnsi="Times New Roman" w:cs="Georgia"/>
          <w:szCs w:val="32"/>
        </w:rPr>
        <w:t>Fisher, C. B. (2003b). Goodness-of-fit ethic for informed consent to research involving adults with mental retardation and developmental disabiliti</w:t>
      </w:r>
      <w:r w:rsidR="008E2E49" w:rsidRPr="00DA7C7B">
        <w:rPr>
          <w:rFonts w:ascii="Times New Roman" w:hAnsi="Times New Roman" w:cs="Georgia"/>
          <w:szCs w:val="32"/>
        </w:rPr>
        <w:t>es</w:t>
      </w:r>
      <w:r w:rsidRPr="00DA7C7B">
        <w:rPr>
          <w:rFonts w:ascii="Times New Roman" w:hAnsi="Times New Roman" w:cs="Georgia"/>
          <w:szCs w:val="32"/>
        </w:rPr>
        <w:t xml:space="preserve">. </w:t>
      </w:r>
      <w:proofErr w:type="gramStart"/>
      <w:r w:rsidRPr="00DA7C7B">
        <w:rPr>
          <w:rFonts w:ascii="Times New Roman" w:hAnsi="Times New Roman" w:cs="Georgia"/>
          <w:i/>
          <w:iCs/>
          <w:szCs w:val="32"/>
        </w:rPr>
        <w:t>Mental Retardation &amp; Developmental Disabilities Research Reviews, 9</w:t>
      </w:r>
      <w:r w:rsidRPr="00DA7C7B">
        <w:rPr>
          <w:rFonts w:ascii="Times New Roman" w:hAnsi="Times New Roman" w:cs="Georgia"/>
          <w:szCs w:val="32"/>
        </w:rPr>
        <w:t>(1), 27-31.</w:t>
      </w:r>
      <w:proofErr w:type="gramEnd"/>
      <w:r w:rsidRPr="00DA7C7B">
        <w:rPr>
          <w:rFonts w:ascii="Times New Roman" w:hAnsi="Times New Roman" w:cs="Georgia"/>
          <w:szCs w:val="32"/>
        </w:rPr>
        <w:t xml:space="preserve"> </w:t>
      </w:r>
      <w:proofErr w:type="spellStart"/>
      <w:proofErr w:type="gramStart"/>
      <w:r w:rsidRPr="00DA7C7B">
        <w:rPr>
          <w:rFonts w:ascii="Times New Roman" w:hAnsi="Times New Roman" w:cs="Georgia"/>
          <w:szCs w:val="32"/>
        </w:rPr>
        <w:t>doi</w:t>
      </w:r>
      <w:proofErr w:type="spellEnd"/>
      <w:proofErr w:type="gramEnd"/>
      <w:r w:rsidRPr="00DA7C7B">
        <w:rPr>
          <w:rFonts w:ascii="Times New Roman" w:hAnsi="Times New Roman" w:cs="Georgia"/>
          <w:szCs w:val="32"/>
        </w:rPr>
        <w:t>: 10.1002/mrdd.10052</w:t>
      </w:r>
    </w:p>
    <w:p w:rsidR="001402F3" w:rsidRPr="00DA7C7B" w:rsidRDefault="001363C6" w:rsidP="001363C6">
      <w:pPr>
        <w:widowControl w:val="0"/>
        <w:autoSpaceDE w:val="0"/>
        <w:autoSpaceDN w:val="0"/>
        <w:adjustRightInd w:val="0"/>
        <w:spacing w:line="480" w:lineRule="auto"/>
        <w:ind w:left="1440"/>
        <w:contextualSpacing/>
        <w:rPr>
          <w:rFonts w:ascii="Times New Roman" w:hAnsi="Times New Roman" w:cs="Georgia"/>
          <w:szCs w:val="32"/>
        </w:rPr>
      </w:pPr>
      <w:r w:rsidRPr="00DA7C7B">
        <w:rPr>
          <w:rFonts w:ascii="Times New Roman" w:hAnsi="Times New Roman" w:cs="Tahoma"/>
          <w:color w:val="262626"/>
        </w:rPr>
        <w:t>Similar to the article above, this paper discusses a goodness-of-fit approach with research</w:t>
      </w:r>
      <w:r w:rsidRPr="00DA7C7B">
        <w:rPr>
          <w:rFonts w:ascii="Times New Roman" w:hAnsi="Times New Roman"/>
        </w:rPr>
        <w:t xml:space="preserve"> involving participants with cognitive disabilities.</w:t>
      </w:r>
    </w:p>
    <w:p w:rsidR="001363C6" w:rsidRPr="00DA7C7B" w:rsidRDefault="001402F3" w:rsidP="001363C6">
      <w:pPr>
        <w:widowControl w:val="0"/>
        <w:autoSpaceDE w:val="0"/>
        <w:autoSpaceDN w:val="0"/>
        <w:adjustRightInd w:val="0"/>
        <w:spacing w:line="480" w:lineRule="auto"/>
        <w:ind w:left="960" w:hanging="960"/>
        <w:contextualSpacing/>
        <w:rPr>
          <w:rFonts w:ascii="Times New Roman" w:hAnsi="Times New Roman" w:cs="Georgia"/>
          <w:szCs w:val="32"/>
        </w:rPr>
      </w:pPr>
      <w:proofErr w:type="spellStart"/>
      <w:proofErr w:type="gramStart"/>
      <w:r w:rsidRPr="00DA7C7B">
        <w:rPr>
          <w:rFonts w:ascii="Times New Roman" w:hAnsi="Times New Roman" w:cs="Georgia"/>
          <w:szCs w:val="32"/>
        </w:rPr>
        <w:t>Iacono</w:t>
      </w:r>
      <w:proofErr w:type="spellEnd"/>
      <w:r w:rsidRPr="00DA7C7B">
        <w:rPr>
          <w:rFonts w:ascii="Times New Roman" w:hAnsi="Times New Roman" w:cs="Georgia"/>
          <w:szCs w:val="32"/>
        </w:rPr>
        <w:t xml:space="preserve">, T., </w:t>
      </w:r>
      <w:r w:rsidR="008E2E49" w:rsidRPr="00DA7C7B">
        <w:rPr>
          <w:rFonts w:ascii="Times New Roman" w:hAnsi="Times New Roman" w:cs="Georgia"/>
          <w:szCs w:val="32"/>
        </w:rPr>
        <w:t>&amp; Murray, B. (2003).</w:t>
      </w:r>
      <w:proofErr w:type="gramEnd"/>
      <w:r w:rsidR="008E2E49" w:rsidRPr="00DA7C7B">
        <w:rPr>
          <w:rFonts w:ascii="Times New Roman" w:hAnsi="Times New Roman" w:cs="Georgia"/>
          <w:szCs w:val="32"/>
        </w:rPr>
        <w:t xml:space="preserve"> </w:t>
      </w:r>
      <w:proofErr w:type="gramStart"/>
      <w:r w:rsidR="008E2E49" w:rsidRPr="00DA7C7B">
        <w:rPr>
          <w:rFonts w:ascii="Times New Roman" w:hAnsi="Times New Roman" w:cs="Georgia"/>
          <w:szCs w:val="32"/>
        </w:rPr>
        <w:t>Issues of informed consent in conducting medical research involving people with intellectual disability.</w:t>
      </w:r>
      <w:proofErr w:type="gramEnd"/>
      <w:r w:rsidRPr="00DA7C7B">
        <w:rPr>
          <w:rFonts w:ascii="Times New Roman" w:hAnsi="Times New Roman" w:cs="Georgia"/>
          <w:szCs w:val="32"/>
        </w:rPr>
        <w:t xml:space="preserve"> </w:t>
      </w:r>
      <w:proofErr w:type="gramStart"/>
      <w:r w:rsidRPr="00DA7C7B">
        <w:rPr>
          <w:rFonts w:ascii="Times New Roman" w:hAnsi="Times New Roman" w:cs="Georgia"/>
          <w:i/>
          <w:iCs/>
          <w:szCs w:val="32"/>
        </w:rPr>
        <w:t>Journal of Applied Research in Intellectual Disabilities, 16</w:t>
      </w:r>
      <w:r w:rsidRPr="00DA7C7B">
        <w:rPr>
          <w:rFonts w:ascii="Times New Roman" w:hAnsi="Times New Roman" w:cs="Georgia"/>
          <w:szCs w:val="32"/>
        </w:rPr>
        <w:t>(1), 41.</w:t>
      </w:r>
      <w:proofErr w:type="gramEnd"/>
    </w:p>
    <w:p w:rsidR="001402F3" w:rsidRPr="00DA7C7B" w:rsidRDefault="001363C6" w:rsidP="001363C6">
      <w:pPr>
        <w:widowControl w:val="0"/>
        <w:autoSpaceDE w:val="0"/>
        <w:autoSpaceDN w:val="0"/>
        <w:adjustRightInd w:val="0"/>
        <w:spacing w:line="480" w:lineRule="auto"/>
        <w:ind w:left="1440"/>
        <w:contextualSpacing/>
        <w:rPr>
          <w:rFonts w:ascii="Times New Roman" w:hAnsi="Times New Roman" w:cs="Georgia"/>
          <w:szCs w:val="32"/>
        </w:rPr>
      </w:pPr>
      <w:r w:rsidRPr="00DA7C7B">
        <w:rPr>
          <w:rFonts w:ascii="Times New Roman" w:hAnsi="Times New Roman"/>
        </w:rPr>
        <w:t>This paper discusses the need for “supported decision-making” in regards to consent procedures involving those with cognitive disabilities.  Supported decision-making involves the use o</w:t>
      </w:r>
      <w:r w:rsidRPr="00DA7C7B">
        <w:rPr>
          <w:rFonts w:ascii="Times New Roman" w:eastAsia="+mn-ea" w:hAnsi="Times New Roman" w:cs="+mn-cs"/>
          <w:color w:val="000000"/>
          <w:kern w:val="24"/>
        </w:rPr>
        <w:t xml:space="preserve">f </w:t>
      </w:r>
      <w:r w:rsidRPr="00DA7C7B">
        <w:rPr>
          <w:rFonts w:ascii="Times New Roman" w:hAnsi="Times New Roman"/>
        </w:rPr>
        <w:t>significant people in an individual’s life to provide support in evaluating the risks and benefits of research participation.  Additionally this paper discusses the idea of reactive dynamics and the belief some researchers hold that we have created too restrictive ethical requirements.</w:t>
      </w:r>
    </w:p>
    <w:p w:rsidR="001363C6" w:rsidRPr="00DA7C7B" w:rsidRDefault="00696C98" w:rsidP="002E78FE">
      <w:pPr>
        <w:spacing w:line="480" w:lineRule="auto"/>
        <w:ind w:left="720" w:hanging="720"/>
        <w:rPr>
          <w:rFonts w:ascii="Times New Roman" w:hAnsi="Times New Roman"/>
        </w:rPr>
      </w:pPr>
      <w:proofErr w:type="spellStart"/>
      <w:proofErr w:type="gramStart"/>
      <w:r w:rsidRPr="00DA7C7B">
        <w:rPr>
          <w:rFonts w:ascii="Times New Roman" w:hAnsi="Times New Roman"/>
        </w:rPr>
        <w:t>Krugman</w:t>
      </w:r>
      <w:proofErr w:type="spellEnd"/>
      <w:r w:rsidRPr="00DA7C7B">
        <w:rPr>
          <w:rFonts w:ascii="Times New Roman" w:hAnsi="Times New Roman"/>
        </w:rPr>
        <w:t>, S., (1986).</w:t>
      </w:r>
      <w:proofErr w:type="gramEnd"/>
      <w:r w:rsidRPr="00DA7C7B">
        <w:rPr>
          <w:rFonts w:ascii="Times New Roman" w:hAnsi="Times New Roman"/>
        </w:rPr>
        <w:t xml:space="preserve"> The </w:t>
      </w:r>
      <w:proofErr w:type="spellStart"/>
      <w:r w:rsidRPr="00DA7C7B">
        <w:rPr>
          <w:rFonts w:ascii="Times New Roman" w:hAnsi="Times New Roman"/>
        </w:rPr>
        <w:t>Willowbrook</w:t>
      </w:r>
      <w:proofErr w:type="spellEnd"/>
      <w:r w:rsidRPr="00DA7C7B">
        <w:rPr>
          <w:rFonts w:ascii="Times New Roman" w:hAnsi="Times New Roman"/>
        </w:rPr>
        <w:t xml:space="preserve"> hepatitis studies revisited: Ethical aspects. </w:t>
      </w:r>
      <w:proofErr w:type="gramStart"/>
      <w:r w:rsidRPr="00DA7C7B">
        <w:rPr>
          <w:rFonts w:ascii="Times New Roman" w:hAnsi="Times New Roman"/>
          <w:i/>
        </w:rPr>
        <w:t>Reviews of Infectious Diseases</w:t>
      </w:r>
      <w:r w:rsidR="00086F8A" w:rsidRPr="00DA7C7B">
        <w:rPr>
          <w:rFonts w:ascii="Times New Roman" w:hAnsi="Times New Roman"/>
        </w:rPr>
        <w:t>.</w:t>
      </w:r>
      <w:proofErr w:type="gramEnd"/>
      <w:r w:rsidR="00086F8A" w:rsidRPr="00DA7C7B">
        <w:rPr>
          <w:rFonts w:ascii="Times New Roman" w:hAnsi="Times New Roman"/>
          <w:i/>
        </w:rPr>
        <w:t xml:space="preserve"> </w:t>
      </w:r>
      <w:proofErr w:type="gramStart"/>
      <w:r w:rsidR="00086F8A" w:rsidRPr="00DA7C7B">
        <w:rPr>
          <w:rFonts w:ascii="Times New Roman" w:hAnsi="Times New Roman"/>
          <w:i/>
        </w:rPr>
        <w:t>8</w:t>
      </w:r>
      <w:r w:rsidR="00086F8A" w:rsidRPr="00DA7C7B">
        <w:rPr>
          <w:rFonts w:ascii="Times New Roman" w:hAnsi="Times New Roman"/>
        </w:rPr>
        <w:t xml:space="preserve"> (1).</w:t>
      </w:r>
      <w:proofErr w:type="gramEnd"/>
      <w:r w:rsidR="00086F8A" w:rsidRPr="00DA7C7B">
        <w:rPr>
          <w:rFonts w:ascii="Times New Roman" w:hAnsi="Times New Roman"/>
        </w:rPr>
        <w:t xml:space="preserve"> 157-162.</w:t>
      </w:r>
    </w:p>
    <w:p w:rsidR="002E78FE" w:rsidRPr="00DA7C7B" w:rsidRDefault="001363C6" w:rsidP="00DA7C7B">
      <w:pPr>
        <w:pStyle w:val="CommentText"/>
        <w:spacing w:line="480" w:lineRule="auto"/>
        <w:ind w:left="1440"/>
        <w:rPr>
          <w:rFonts w:ascii="Times New Roman" w:hAnsi="Times New Roman"/>
        </w:rPr>
      </w:pPr>
      <w:r w:rsidRPr="00DA7C7B">
        <w:rPr>
          <w:rFonts w:ascii="Times New Roman" w:hAnsi="Times New Roman"/>
        </w:rPr>
        <w:t xml:space="preserve">Is it ethical to give mentally disabled children hepatitis? Children were given no choice? Parents were given a consent form that would never pass standards today. </w:t>
      </w:r>
      <w:proofErr w:type="spellStart"/>
      <w:r w:rsidRPr="00DA7C7B">
        <w:rPr>
          <w:rFonts w:ascii="Times New Roman" w:hAnsi="Times New Roman"/>
        </w:rPr>
        <w:t>Krugman</w:t>
      </w:r>
      <w:proofErr w:type="spellEnd"/>
      <w:r w:rsidRPr="00DA7C7B">
        <w:rPr>
          <w:rFonts w:ascii="Times New Roman" w:hAnsi="Times New Roman"/>
        </w:rPr>
        <w:t xml:space="preserve"> revisited the idea and defends the ethics of the study. He says the children were likely going to develop the disease anyway. Based on the 1958 study, they did find a cure. The research improved over cohorts and became more ethical.</w:t>
      </w:r>
    </w:p>
    <w:p w:rsidR="00DA7C7B" w:rsidRPr="00DA7C7B" w:rsidRDefault="002E78FE" w:rsidP="002E78FE">
      <w:pPr>
        <w:spacing w:line="480" w:lineRule="auto"/>
        <w:ind w:left="720" w:hanging="720"/>
        <w:rPr>
          <w:rFonts w:ascii="Times New Roman" w:hAnsi="Times New Roman"/>
        </w:rPr>
      </w:pPr>
      <w:proofErr w:type="spellStart"/>
      <w:proofErr w:type="gramStart"/>
      <w:r w:rsidRPr="00DA7C7B">
        <w:rPr>
          <w:rFonts w:ascii="Times New Roman" w:hAnsi="Times New Roman"/>
        </w:rPr>
        <w:t>Lahman</w:t>
      </w:r>
      <w:proofErr w:type="spellEnd"/>
      <w:r w:rsidRPr="00DA7C7B">
        <w:rPr>
          <w:rFonts w:ascii="Times New Roman" w:hAnsi="Times New Roman"/>
        </w:rPr>
        <w:t>, M. K. E. (2008).</w:t>
      </w:r>
      <w:proofErr w:type="gramEnd"/>
      <w:r w:rsidRPr="00DA7C7B">
        <w:rPr>
          <w:rFonts w:ascii="Times New Roman" w:hAnsi="Times New Roman"/>
        </w:rPr>
        <w:t xml:space="preserve"> Always </w:t>
      </w:r>
      <w:proofErr w:type="spellStart"/>
      <w:r w:rsidRPr="00DA7C7B">
        <w:rPr>
          <w:rFonts w:ascii="Times New Roman" w:hAnsi="Times New Roman"/>
        </w:rPr>
        <w:t>othered</w:t>
      </w:r>
      <w:proofErr w:type="spellEnd"/>
      <w:r w:rsidRPr="00DA7C7B">
        <w:rPr>
          <w:rFonts w:ascii="Times New Roman" w:hAnsi="Times New Roman"/>
        </w:rPr>
        <w:t xml:space="preserve">: Ethical research with </w:t>
      </w:r>
      <w:r w:rsidR="00871289" w:rsidRPr="00DA7C7B">
        <w:rPr>
          <w:rFonts w:ascii="Times New Roman" w:hAnsi="Times New Roman"/>
        </w:rPr>
        <w:t>c</w:t>
      </w:r>
      <w:r w:rsidRPr="00DA7C7B">
        <w:rPr>
          <w:rFonts w:ascii="Times New Roman" w:hAnsi="Times New Roman"/>
        </w:rPr>
        <w:t xml:space="preserve">hildren. </w:t>
      </w:r>
      <w:proofErr w:type="gramStart"/>
      <w:r w:rsidRPr="00DA7C7B">
        <w:rPr>
          <w:rFonts w:ascii="Times New Roman" w:hAnsi="Times New Roman"/>
          <w:i/>
        </w:rPr>
        <w:t>Journal of</w:t>
      </w:r>
      <w:r w:rsidRPr="00DA7C7B">
        <w:rPr>
          <w:rFonts w:ascii="Times New Roman" w:hAnsi="Times New Roman"/>
        </w:rPr>
        <w:t xml:space="preserve"> </w:t>
      </w:r>
      <w:r w:rsidRPr="00DA7C7B">
        <w:rPr>
          <w:rFonts w:ascii="Times New Roman" w:hAnsi="Times New Roman"/>
          <w:i/>
        </w:rPr>
        <w:t>Early Childhood Research.</w:t>
      </w:r>
      <w:proofErr w:type="gramEnd"/>
      <w:r w:rsidRPr="00DA7C7B">
        <w:rPr>
          <w:rFonts w:ascii="Times New Roman" w:hAnsi="Times New Roman"/>
          <w:i/>
        </w:rPr>
        <w:t xml:space="preserve"> </w:t>
      </w:r>
      <w:proofErr w:type="gramStart"/>
      <w:r w:rsidRPr="00DA7C7B">
        <w:rPr>
          <w:rFonts w:ascii="Times New Roman" w:hAnsi="Times New Roman"/>
          <w:i/>
        </w:rPr>
        <w:t xml:space="preserve">6, </w:t>
      </w:r>
      <w:r w:rsidRPr="00DA7C7B">
        <w:rPr>
          <w:rFonts w:ascii="Times New Roman" w:hAnsi="Times New Roman"/>
        </w:rPr>
        <w:t>(3), 281-300.</w:t>
      </w:r>
      <w:proofErr w:type="gramEnd"/>
    </w:p>
    <w:p w:rsidR="00EE56EF" w:rsidRPr="00DA7C7B" w:rsidRDefault="00DA7C7B" w:rsidP="00DA7C7B">
      <w:pPr>
        <w:spacing w:line="480" w:lineRule="auto"/>
        <w:ind w:left="1440"/>
        <w:rPr>
          <w:rFonts w:ascii="Times New Roman" w:hAnsi="Times New Roman"/>
        </w:rPr>
      </w:pPr>
      <w:r w:rsidRPr="00DA7C7B">
        <w:rPr>
          <w:rFonts w:ascii="Times New Roman" w:hAnsi="Times New Roman"/>
        </w:rPr>
        <w:t xml:space="preserve">Children are always </w:t>
      </w:r>
      <w:proofErr w:type="spellStart"/>
      <w:r w:rsidRPr="00DA7C7B">
        <w:rPr>
          <w:rFonts w:ascii="Times New Roman" w:hAnsi="Times New Roman"/>
        </w:rPr>
        <w:t>othered</w:t>
      </w:r>
      <w:proofErr w:type="spellEnd"/>
      <w:r w:rsidRPr="00DA7C7B">
        <w:rPr>
          <w:rFonts w:ascii="Times New Roman" w:hAnsi="Times New Roman"/>
        </w:rPr>
        <w:t xml:space="preserve">.  In cases where the child is a minority (race, SES, etc) they are doubly </w:t>
      </w:r>
      <w:proofErr w:type="spellStart"/>
      <w:r w:rsidRPr="00DA7C7B">
        <w:rPr>
          <w:rFonts w:ascii="Times New Roman" w:hAnsi="Times New Roman"/>
        </w:rPr>
        <w:t>othered</w:t>
      </w:r>
      <w:proofErr w:type="spellEnd"/>
      <w:r w:rsidRPr="00DA7C7B">
        <w:rPr>
          <w:rFonts w:ascii="Times New Roman" w:hAnsi="Times New Roman"/>
        </w:rPr>
        <w:t>.</w:t>
      </w:r>
    </w:p>
    <w:p w:rsidR="00DA7C7B" w:rsidRPr="00DA7C7B" w:rsidRDefault="00EE56EF" w:rsidP="002E78FE">
      <w:pPr>
        <w:spacing w:line="480" w:lineRule="auto"/>
        <w:ind w:left="720" w:hanging="720"/>
        <w:rPr>
          <w:rFonts w:ascii="Times New Roman" w:hAnsi="Times New Roman"/>
        </w:rPr>
      </w:pPr>
      <w:proofErr w:type="gramStart"/>
      <w:r w:rsidRPr="00DA7C7B">
        <w:rPr>
          <w:rFonts w:ascii="Times New Roman" w:hAnsi="Times New Roman"/>
        </w:rPr>
        <w:t xml:space="preserve">Levy, M. D., </w:t>
      </w:r>
      <w:proofErr w:type="spellStart"/>
      <w:r w:rsidRPr="00DA7C7B">
        <w:rPr>
          <w:rFonts w:ascii="Times New Roman" w:hAnsi="Times New Roman"/>
        </w:rPr>
        <w:t>Larcher</w:t>
      </w:r>
      <w:proofErr w:type="spellEnd"/>
      <w:r w:rsidRPr="00DA7C7B">
        <w:rPr>
          <w:rFonts w:ascii="Times New Roman" w:hAnsi="Times New Roman"/>
        </w:rPr>
        <w:t xml:space="preserve">, V., </w:t>
      </w:r>
      <w:proofErr w:type="spellStart"/>
      <w:r w:rsidRPr="00DA7C7B">
        <w:rPr>
          <w:rFonts w:ascii="Times New Roman" w:hAnsi="Times New Roman"/>
        </w:rPr>
        <w:t>Kurz</w:t>
      </w:r>
      <w:proofErr w:type="spellEnd"/>
      <w:r w:rsidRPr="00DA7C7B">
        <w:rPr>
          <w:rFonts w:ascii="Times New Roman" w:hAnsi="Times New Roman"/>
        </w:rPr>
        <w:t>, R. (2002).</w:t>
      </w:r>
      <w:proofErr w:type="gramEnd"/>
      <w:r w:rsidRPr="00DA7C7B">
        <w:rPr>
          <w:rFonts w:ascii="Times New Roman" w:hAnsi="Times New Roman"/>
        </w:rPr>
        <w:t xml:space="preserve"> </w:t>
      </w:r>
      <w:proofErr w:type="gramStart"/>
      <w:r w:rsidRPr="00DA7C7B">
        <w:rPr>
          <w:rFonts w:ascii="Times New Roman" w:hAnsi="Times New Roman"/>
        </w:rPr>
        <w:t>Informed consent/assent in children.</w:t>
      </w:r>
      <w:proofErr w:type="gramEnd"/>
      <w:r w:rsidRPr="00DA7C7B">
        <w:rPr>
          <w:rFonts w:ascii="Times New Roman" w:hAnsi="Times New Roman"/>
        </w:rPr>
        <w:t xml:space="preserve"> </w:t>
      </w:r>
      <w:proofErr w:type="gramStart"/>
      <w:r w:rsidRPr="00DA7C7B">
        <w:rPr>
          <w:rFonts w:ascii="Times New Roman" w:hAnsi="Times New Roman"/>
        </w:rPr>
        <w:t xml:space="preserve">Statement of the ethics working group of the confederation of European specialists in </w:t>
      </w:r>
      <w:proofErr w:type="spellStart"/>
      <w:r w:rsidRPr="00DA7C7B">
        <w:rPr>
          <w:rFonts w:ascii="Times New Roman" w:hAnsi="Times New Roman"/>
        </w:rPr>
        <w:t>paediatrics</w:t>
      </w:r>
      <w:proofErr w:type="spellEnd"/>
      <w:r w:rsidRPr="00DA7C7B">
        <w:rPr>
          <w:rFonts w:ascii="Times New Roman" w:hAnsi="Times New Roman"/>
        </w:rPr>
        <w:t xml:space="preserve"> (CESP).</w:t>
      </w:r>
      <w:proofErr w:type="gramEnd"/>
      <w:r w:rsidRPr="00DA7C7B">
        <w:rPr>
          <w:rFonts w:ascii="Times New Roman" w:hAnsi="Times New Roman"/>
        </w:rPr>
        <w:t xml:space="preserve"> </w:t>
      </w:r>
      <w:proofErr w:type="gramStart"/>
      <w:r w:rsidRPr="00DA7C7B">
        <w:rPr>
          <w:rFonts w:ascii="Times New Roman" w:hAnsi="Times New Roman"/>
          <w:i/>
        </w:rPr>
        <w:t>European Journal of Pediatrics.</w:t>
      </w:r>
      <w:proofErr w:type="gramEnd"/>
      <w:r w:rsidRPr="00DA7C7B">
        <w:rPr>
          <w:rFonts w:ascii="Times New Roman" w:hAnsi="Times New Roman"/>
          <w:i/>
        </w:rPr>
        <w:t xml:space="preserve"> </w:t>
      </w:r>
      <w:proofErr w:type="gramStart"/>
      <w:r w:rsidRPr="00DA7C7B">
        <w:rPr>
          <w:rFonts w:ascii="Times New Roman" w:hAnsi="Times New Roman"/>
          <w:i/>
        </w:rPr>
        <w:t>162</w:t>
      </w:r>
      <w:r w:rsidRPr="00DA7C7B">
        <w:rPr>
          <w:rFonts w:ascii="Times New Roman" w:hAnsi="Times New Roman"/>
        </w:rPr>
        <w:t>, 629 – 633.</w:t>
      </w:r>
      <w:proofErr w:type="gramEnd"/>
      <w:r w:rsidRPr="00DA7C7B">
        <w:rPr>
          <w:rFonts w:ascii="Times New Roman" w:hAnsi="Times New Roman"/>
        </w:rPr>
        <w:t xml:space="preserve"> </w:t>
      </w:r>
      <w:proofErr w:type="spellStart"/>
      <w:proofErr w:type="gramStart"/>
      <w:r w:rsidRPr="00DA7C7B">
        <w:rPr>
          <w:rFonts w:ascii="Times New Roman" w:hAnsi="Times New Roman"/>
        </w:rPr>
        <w:t>doi</w:t>
      </w:r>
      <w:proofErr w:type="spellEnd"/>
      <w:proofErr w:type="gramEnd"/>
      <w:r w:rsidRPr="00DA7C7B">
        <w:rPr>
          <w:rFonts w:ascii="Times New Roman" w:hAnsi="Times New Roman"/>
        </w:rPr>
        <w:t>: 10.1007/s00431-003-1193-z</w:t>
      </w:r>
    </w:p>
    <w:p w:rsidR="00882481" w:rsidRPr="00DA7C7B" w:rsidRDefault="00DA7C7B" w:rsidP="00DA7C7B">
      <w:pPr>
        <w:spacing w:line="480" w:lineRule="auto"/>
        <w:ind w:left="1440"/>
        <w:rPr>
          <w:rFonts w:ascii="Times New Roman" w:hAnsi="Times New Roman"/>
        </w:rPr>
      </w:pPr>
      <w:r w:rsidRPr="00DA7C7B">
        <w:rPr>
          <w:rFonts w:ascii="Times New Roman" w:hAnsi="Times New Roman"/>
        </w:rPr>
        <w:t>This paper gives criteria for determining the child’s ability and competence to give assent in medical procedures. Also, included is a list of relevant information that should be provided to the child in age appropriate language. This paper is focuses on medical research, but the principles can be applied to other types of research.</w:t>
      </w:r>
    </w:p>
    <w:p w:rsidR="00DA7C7B" w:rsidRPr="00DA7C7B" w:rsidRDefault="00A101CA" w:rsidP="00A101CA">
      <w:pPr>
        <w:spacing w:line="480" w:lineRule="auto"/>
        <w:ind w:left="720" w:hanging="720"/>
        <w:contextualSpacing/>
        <w:rPr>
          <w:rFonts w:ascii="Times New Roman" w:hAnsi="Times New Roman"/>
        </w:rPr>
      </w:pPr>
      <w:r w:rsidRPr="00DA7C7B">
        <w:rPr>
          <w:rFonts w:ascii="Times New Roman" w:hAnsi="Times New Roman"/>
        </w:rPr>
        <w:t xml:space="preserve">Lott, J. P. (2005). Module three: vulnerable/special participant populations. </w:t>
      </w:r>
      <w:r w:rsidRPr="00DA7C7B">
        <w:rPr>
          <w:rFonts w:ascii="Times New Roman" w:hAnsi="Times New Roman"/>
          <w:i/>
        </w:rPr>
        <w:t>Developing World Bioethics, 5</w:t>
      </w:r>
      <w:r w:rsidRPr="00DA7C7B">
        <w:rPr>
          <w:rFonts w:ascii="Times New Roman" w:hAnsi="Times New Roman"/>
        </w:rPr>
        <w:t xml:space="preserve">(1), 30-54. </w:t>
      </w:r>
    </w:p>
    <w:p w:rsidR="00A101CA" w:rsidRPr="00DA7C7B" w:rsidRDefault="00DA7C7B" w:rsidP="00DA7C7B">
      <w:pPr>
        <w:spacing w:line="480" w:lineRule="auto"/>
        <w:ind w:left="1440"/>
        <w:contextualSpacing/>
        <w:rPr>
          <w:rFonts w:ascii="Times New Roman" w:hAnsi="Times New Roman"/>
        </w:rPr>
      </w:pPr>
      <w:r w:rsidRPr="00DA7C7B">
        <w:rPr>
          <w:rFonts w:ascii="Times New Roman" w:hAnsi="Times New Roman"/>
        </w:rPr>
        <w:t xml:space="preserve">Some individuals may have cognitive or intellectual challenges that limit their ability to understand complex abstract </w:t>
      </w:r>
      <w:proofErr w:type="gramStart"/>
      <w:r w:rsidRPr="00DA7C7B">
        <w:rPr>
          <w:rFonts w:ascii="Times New Roman" w:hAnsi="Times New Roman"/>
        </w:rPr>
        <w:t>concepts,</w:t>
      </w:r>
      <w:proofErr w:type="gramEnd"/>
      <w:r w:rsidRPr="00DA7C7B">
        <w:rPr>
          <w:rFonts w:ascii="Times New Roman" w:hAnsi="Times New Roman"/>
        </w:rPr>
        <w:t xml:space="preserve"> read or comprehend text or fully understand the implications of the research or decision-making process.  This paper discusses these challenges and suggests ways to improve the consent process.</w:t>
      </w:r>
    </w:p>
    <w:p w:rsidR="00145AED" w:rsidRDefault="00882481" w:rsidP="002E78FE">
      <w:pPr>
        <w:spacing w:line="480" w:lineRule="auto"/>
        <w:ind w:left="720" w:hanging="720"/>
        <w:rPr>
          <w:rFonts w:ascii="Times New Roman" w:hAnsi="Times New Roman"/>
        </w:rPr>
      </w:pPr>
      <w:r w:rsidRPr="00DA7C7B">
        <w:rPr>
          <w:rFonts w:ascii="Times New Roman" w:hAnsi="Times New Roman"/>
        </w:rPr>
        <w:t xml:space="preserve">Moore, L. W., &amp; Miller, M. (1999). Initiating research with doubly vulnerable populations. </w:t>
      </w:r>
      <w:proofErr w:type="gramStart"/>
      <w:r w:rsidRPr="00DA7C7B">
        <w:rPr>
          <w:rFonts w:ascii="Times New Roman" w:hAnsi="Times New Roman"/>
          <w:i/>
        </w:rPr>
        <w:t>Journal of Advanced Nursing.</w:t>
      </w:r>
      <w:proofErr w:type="gramEnd"/>
      <w:r w:rsidRPr="00DA7C7B">
        <w:rPr>
          <w:rFonts w:ascii="Times New Roman" w:hAnsi="Times New Roman"/>
          <w:i/>
        </w:rPr>
        <w:t xml:space="preserve"> </w:t>
      </w:r>
      <w:proofErr w:type="gramStart"/>
      <w:r w:rsidRPr="00DA7C7B">
        <w:rPr>
          <w:rFonts w:ascii="Times New Roman" w:hAnsi="Times New Roman"/>
          <w:i/>
        </w:rPr>
        <w:t xml:space="preserve">30 </w:t>
      </w:r>
      <w:r w:rsidRPr="00DA7C7B">
        <w:rPr>
          <w:rFonts w:ascii="Times New Roman" w:hAnsi="Times New Roman"/>
        </w:rPr>
        <w:t>(5).</w:t>
      </w:r>
      <w:proofErr w:type="gramEnd"/>
      <w:r w:rsidRPr="00DA7C7B">
        <w:rPr>
          <w:rFonts w:ascii="Times New Roman" w:hAnsi="Times New Roman"/>
        </w:rPr>
        <w:t xml:space="preserve"> 1034 – 1040.</w:t>
      </w:r>
    </w:p>
    <w:p w:rsidR="008C40AD" w:rsidRPr="00DA7C7B" w:rsidRDefault="00145AED" w:rsidP="00145AED">
      <w:pPr>
        <w:spacing w:line="480" w:lineRule="auto"/>
        <w:ind w:left="1440" w:hanging="720"/>
        <w:rPr>
          <w:rFonts w:ascii="Times New Roman" w:hAnsi="Times New Roman"/>
        </w:rPr>
      </w:pPr>
      <w:r>
        <w:rPr>
          <w:rFonts w:ascii="Times New Roman" w:hAnsi="Times New Roman"/>
        </w:rPr>
        <w:tab/>
        <w:t xml:space="preserve">More information about undertaking research with children from otherwise vulnerable populations (minorities, cognitive </w:t>
      </w:r>
      <w:proofErr w:type="spellStart"/>
      <w:r>
        <w:rPr>
          <w:rFonts w:ascii="Times New Roman" w:hAnsi="Times New Roman"/>
        </w:rPr>
        <w:t>diabilities</w:t>
      </w:r>
      <w:proofErr w:type="spellEnd"/>
      <w:r>
        <w:rPr>
          <w:rFonts w:ascii="Times New Roman" w:hAnsi="Times New Roman"/>
        </w:rPr>
        <w:t>, etc…)</w:t>
      </w:r>
    </w:p>
    <w:p w:rsidR="00DA7C7B" w:rsidRPr="00DA7C7B" w:rsidRDefault="008C40AD" w:rsidP="002E78FE">
      <w:pPr>
        <w:spacing w:line="480" w:lineRule="auto"/>
        <w:ind w:left="720" w:hanging="720"/>
        <w:rPr>
          <w:rFonts w:ascii="Times New Roman" w:hAnsi="Times New Roman"/>
        </w:rPr>
      </w:pPr>
      <w:r w:rsidRPr="00DA7C7B">
        <w:rPr>
          <w:rFonts w:ascii="Times New Roman" w:hAnsi="Times New Roman"/>
        </w:rPr>
        <w:t xml:space="preserve">Parr, M. (2010). Solving ethical dilemmas with children: Empowering classroom research. </w:t>
      </w:r>
      <w:proofErr w:type="gramStart"/>
      <w:r w:rsidRPr="00DA7C7B">
        <w:rPr>
          <w:rFonts w:ascii="Times New Roman" w:hAnsi="Times New Roman"/>
          <w:i/>
        </w:rPr>
        <w:t>Journal of Education, 45</w:t>
      </w:r>
      <w:r w:rsidRPr="00DA7C7B">
        <w:rPr>
          <w:rFonts w:ascii="Times New Roman" w:hAnsi="Times New Roman"/>
        </w:rPr>
        <w:t xml:space="preserve"> (3), 451-461.</w:t>
      </w:r>
      <w:proofErr w:type="gramEnd"/>
    </w:p>
    <w:p w:rsidR="00D3211B" w:rsidRPr="00DA7C7B" w:rsidRDefault="00DA7C7B" w:rsidP="00DA7C7B">
      <w:pPr>
        <w:spacing w:line="480" w:lineRule="auto"/>
        <w:ind w:left="1440"/>
        <w:rPr>
          <w:rFonts w:ascii="Times New Roman" w:hAnsi="Times New Roman"/>
        </w:rPr>
      </w:pPr>
      <w:r w:rsidRPr="00DA7C7B">
        <w:rPr>
          <w:rFonts w:ascii="Times New Roman" w:hAnsi="Times New Roman"/>
        </w:rPr>
        <w:t xml:space="preserve">In the classroom there are multiple power roles (student, teacher, researcher). The researcher must balance the goals of the research with the needs of the child. When working in a classroom, research much </w:t>
      </w:r>
      <w:proofErr w:type="gramStart"/>
      <w:r w:rsidRPr="00DA7C7B">
        <w:rPr>
          <w:rFonts w:ascii="Times New Roman" w:hAnsi="Times New Roman"/>
        </w:rPr>
        <w:t>be</w:t>
      </w:r>
      <w:proofErr w:type="gramEnd"/>
      <w:r w:rsidRPr="00DA7C7B">
        <w:rPr>
          <w:rFonts w:ascii="Times New Roman" w:hAnsi="Times New Roman"/>
        </w:rPr>
        <w:t xml:space="preserve"> flexible as the day-to-day in school is apt to change.</w:t>
      </w:r>
    </w:p>
    <w:p w:rsidR="00A27482" w:rsidRPr="00DA7C7B" w:rsidRDefault="00A27482" w:rsidP="00FC2539">
      <w:pPr>
        <w:spacing w:line="480" w:lineRule="auto"/>
        <w:ind w:left="720" w:hanging="720"/>
        <w:rPr>
          <w:rFonts w:ascii="Times New Roman" w:hAnsi="Times New Roman"/>
        </w:rPr>
      </w:pPr>
      <w:proofErr w:type="spellStart"/>
      <w:proofErr w:type="gramStart"/>
      <w:r w:rsidRPr="00DA7C7B">
        <w:rPr>
          <w:rFonts w:ascii="Times New Roman" w:hAnsi="Times New Roman"/>
        </w:rPr>
        <w:t>Renold</w:t>
      </w:r>
      <w:proofErr w:type="spellEnd"/>
      <w:r w:rsidRPr="00DA7C7B">
        <w:rPr>
          <w:rFonts w:ascii="Times New Roman" w:hAnsi="Times New Roman"/>
        </w:rPr>
        <w:t>, E., Holland, S., Ross, N. J., &amp; Hillman, A. (2008).</w:t>
      </w:r>
      <w:proofErr w:type="gramEnd"/>
      <w:r w:rsidRPr="00DA7C7B">
        <w:rPr>
          <w:rFonts w:ascii="Times New Roman" w:hAnsi="Times New Roman"/>
        </w:rPr>
        <w:t xml:space="preserve"> ‘Becoming participant: </w:t>
      </w:r>
      <w:proofErr w:type="spellStart"/>
      <w:r w:rsidRPr="00DA7C7B">
        <w:rPr>
          <w:rFonts w:ascii="Times New Roman" w:hAnsi="Times New Roman"/>
        </w:rPr>
        <w:t>Problematizing</w:t>
      </w:r>
      <w:proofErr w:type="spellEnd"/>
      <w:r w:rsidRPr="00DA7C7B">
        <w:rPr>
          <w:rFonts w:ascii="Times New Roman" w:hAnsi="Times New Roman"/>
        </w:rPr>
        <w:t xml:space="preserve"> ‘informed consent’ in participatory research with your people in care. </w:t>
      </w:r>
      <w:proofErr w:type="gramStart"/>
      <w:r w:rsidRPr="00DA7C7B">
        <w:rPr>
          <w:rFonts w:ascii="Times New Roman" w:hAnsi="Times New Roman"/>
          <w:i/>
        </w:rPr>
        <w:t>Qualitative Social Work.</w:t>
      </w:r>
      <w:proofErr w:type="gramEnd"/>
      <w:r w:rsidRPr="00DA7C7B">
        <w:rPr>
          <w:rFonts w:ascii="Times New Roman" w:hAnsi="Times New Roman"/>
          <w:i/>
        </w:rPr>
        <w:t xml:space="preserve"> </w:t>
      </w:r>
      <w:proofErr w:type="gramStart"/>
      <w:r w:rsidRPr="00DA7C7B">
        <w:rPr>
          <w:rFonts w:ascii="Times New Roman" w:hAnsi="Times New Roman"/>
          <w:i/>
        </w:rPr>
        <w:t xml:space="preserve">7, </w:t>
      </w:r>
      <w:r w:rsidRPr="00DA7C7B">
        <w:rPr>
          <w:rFonts w:ascii="Times New Roman" w:hAnsi="Times New Roman"/>
        </w:rPr>
        <w:t>427 – 447.</w:t>
      </w:r>
      <w:proofErr w:type="gramEnd"/>
      <w:r w:rsidRPr="00DA7C7B">
        <w:rPr>
          <w:rFonts w:ascii="Times New Roman" w:hAnsi="Times New Roman"/>
        </w:rPr>
        <w:t xml:space="preserve"> </w:t>
      </w:r>
      <w:proofErr w:type="spellStart"/>
      <w:proofErr w:type="gramStart"/>
      <w:r w:rsidRPr="00DA7C7B">
        <w:rPr>
          <w:rFonts w:ascii="Times New Roman" w:hAnsi="Times New Roman"/>
        </w:rPr>
        <w:t>doi</w:t>
      </w:r>
      <w:proofErr w:type="spellEnd"/>
      <w:proofErr w:type="gramEnd"/>
      <w:r w:rsidRPr="00DA7C7B">
        <w:rPr>
          <w:rFonts w:ascii="Times New Roman" w:hAnsi="Times New Roman"/>
        </w:rPr>
        <w:t>: 10.1177/1473325008097139</w:t>
      </w:r>
    </w:p>
    <w:p w:rsidR="006B362B" w:rsidRDefault="00D3211B" w:rsidP="002E453F">
      <w:pPr>
        <w:spacing w:line="480" w:lineRule="auto"/>
        <w:ind w:left="720" w:hanging="720"/>
        <w:rPr>
          <w:rFonts w:ascii="Times New Roman" w:hAnsi="Times New Roman"/>
        </w:rPr>
      </w:pPr>
      <w:r w:rsidRPr="00DA7C7B">
        <w:rPr>
          <w:rFonts w:ascii="Times New Roman" w:hAnsi="Times New Roman"/>
        </w:rPr>
        <w:t>Rossi, W.C.</w:t>
      </w:r>
      <w:r w:rsidR="00FC2539" w:rsidRPr="00DA7C7B">
        <w:rPr>
          <w:rFonts w:ascii="Times New Roman" w:hAnsi="Times New Roman"/>
        </w:rPr>
        <w:t xml:space="preserve">, </w:t>
      </w:r>
      <w:r w:rsidR="00627832" w:rsidRPr="00DA7C7B">
        <w:rPr>
          <w:rFonts w:ascii="Times New Roman" w:hAnsi="Times New Roman"/>
        </w:rPr>
        <w:t xml:space="preserve">Reynolds, W., Nelson, R. M. (2003). </w:t>
      </w:r>
      <w:proofErr w:type="gramStart"/>
      <w:r w:rsidR="00627832" w:rsidRPr="00DA7C7B">
        <w:rPr>
          <w:rFonts w:ascii="Times New Roman" w:hAnsi="Times New Roman"/>
        </w:rPr>
        <w:t>Child assent and parental permission in pediatric research.</w:t>
      </w:r>
      <w:proofErr w:type="gramEnd"/>
      <w:r w:rsidR="00627832" w:rsidRPr="00DA7C7B">
        <w:rPr>
          <w:rFonts w:ascii="Times New Roman" w:hAnsi="Times New Roman"/>
        </w:rPr>
        <w:t xml:space="preserve"> </w:t>
      </w:r>
      <w:r w:rsidR="002F3E52" w:rsidRPr="00DA7C7B">
        <w:rPr>
          <w:rFonts w:ascii="Times New Roman" w:hAnsi="Times New Roman"/>
          <w:i/>
        </w:rPr>
        <w:t xml:space="preserve">Theoretical Medicine, 24, </w:t>
      </w:r>
      <w:r w:rsidR="002F3E52" w:rsidRPr="00DA7C7B">
        <w:rPr>
          <w:rFonts w:ascii="Times New Roman" w:hAnsi="Times New Roman"/>
        </w:rPr>
        <w:t>131-148</w:t>
      </w:r>
    </w:p>
    <w:p w:rsidR="001402F3" w:rsidRPr="00DA7C7B" w:rsidRDefault="006B362B" w:rsidP="006B362B">
      <w:pPr>
        <w:tabs>
          <w:tab w:val="left" w:pos="1440"/>
        </w:tabs>
        <w:spacing w:line="480" w:lineRule="auto"/>
        <w:ind w:left="1440"/>
        <w:rPr>
          <w:rFonts w:ascii="Times New Roman" w:hAnsi="Times New Roman"/>
        </w:rPr>
      </w:pPr>
      <w:r>
        <w:rPr>
          <w:rFonts w:ascii="Times New Roman" w:hAnsi="Times New Roman"/>
        </w:rPr>
        <w:t>This paper uses a developmental continuum to discuss issues in obtaining consent from children in pediatric medical research.</w:t>
      </w:r>
    </w:p>
    <w:p w:rsidR="00DA7C7B" w:rsidRPr="00DA7C7B" w:rsidRDefault="001402F3" w:rsidP="001402F3">
      <w:pPr>
        <w:spacing w:line="480" w:lineRule="auto"/>
        <w:ind w:left="720" w:hanging="720"/>
        <w:contextualSpacing/>
        <w:rPr>
          <w:rFonts w:ascii="Times New Roman" w:hAnsi="Times New Roman" w:cs="Georgia"/>
          <w:szCs w:val="32"/>
        </w:rPr>
      </w:pPr>
      <w:proofErr w:type="spellStart"/>
      <w:r w:rsidRPr="00DA7C7B">
        <w:rPr>
          <w:rFonts w:ascii="Times New Roman" w:hAnsi="Times New Roman" w:cs="Georgia"/>
          <w:szCs w:val="32"/>
        </w:rPr>
        <w:t>Sudore</w:t>
      </w:r>
      <w:proofErr w:type="spellEnd"/>
      <w:r w:rsidRPr="00DA7C7B">
        <w:rPr>
          <w:rFonts w:ascii="Times New Roman" w:hAnsi="Times New Roman" w:cs="Georgia"/>
          <w:szCs w:val="32"/>
        </w:rPr>
        <w:t xml:space="preserve">, R. L., </w:t>
      </w:r>
      <w:proofErr w:type="spellStart"/>
      <w:r w:rsidRPr="00DA7C7B">
        <w:rPr>
          <w:rFonts w:ascii="Times New Roman" w:hAnsi="Times New Roman" w:cs="Georgia"/>
          <w:szCs w:val="32"/>
        </w:rPr>
        <w:t>Landefeld</w:t>
      </w:r>
      <w:proofErr w:type="spellEnd"/>
      <w:r w:rsidRPr="00DA7C7B">
        <w:rPr>
          <w:rFonts w:ascii="Times New Roman" w:hAnsi="Times New Roman" w:cs="Georgia"/>
          <w:szCs w:val="32"/>
        </w:rPr>
        <w:t xml:space="preserve">, C. S., Williams, B. A., Barnes, D. E., Lindquist, K., &amp; </w:t>
      </w:r>
      <w:proofErr w:type="spellStart"/>
      <w:r w:rsidRPr="00DA7C7B">
        <w:rPr>
          <w:rFonts w:ascii="Times New Roman" w:hAnsi="Times New Roman" w:cs="Georgia"/>
          <w:szCs w:val="32"/>
        </w:rPr>
        <w:t>Schillinger</w:t>
      </w:r>
      <w:proofErr w:type="spellEnd"/>
      <w:r w:rsidRPr="00DA7C7B">
        <w:rPr>
          <w:rFonts w:ascii="Times New Roman" w:hAnsi="Times New Roman" w:cs="Georgia"/>
          <w:szCs w:val="32"/>
        </w:rPr>
        <w:t xml:space="preserve">, D. (2006). </w:t>
      </w:r>
      <w:proofErr w:type="gramStart"/>
      <w:r w:rsidRPr="00DA7C7B">
        <w:rPr>
          <w:rFonts w:ascii="Times New Roman" w:hAnsi="Times New Roman" w:cs="Georgia"/>
          <w:szCs w:val="32"/>
        </w:rPr>
        <w:t>Use of a Modified Informed Consent Process among Vulnerable Patients.</w:t>
      </w:r>
      <w:proofErr w:type="gramEnd"/>
      <w:r w:rsidRPr="00DA7C7B">
        <w:rPr>
          <w:rFonts w:ascii="Times New Roman" w:hAnsi="Times New Roman" w:cs="Georgia"/>
          <w:szCs w:val="32"/>
        </w:rPr>
        <w:t xml:space="preserve"> [Article]. </w:t>
      </w:r>
      <w:r w:rsidRPr="00DA7C7B">
        <w:rPr>
          <w:rFonts w:ascii="Times New Roman" w:hAnsi="Times New Roman" w:cs="Georgia"/>
          <w:i/>
          <w:iCs/>
          <w:szCs w:val="32"/>
        </w:rPr>
        <w:t>JGIM: Journal of General Internal Medicine, 21</w:t>
      </w:r>
      <w:r w:rsidRPr="00DA7C7B">
        <w:rPr>
          <w:rFonts w:ascii="Times New Roman" w:hAnsi="Times New Roman" w:cs="Georgia"/>
          <w:szCs w:val="32"/>
        </w:rPr>
        <w:t xml:space="preserve">(8), 867-873. </w:t>
      </w:r>
      <w:proofErr w:type="spellStart"/>
      <w:r w:rsidRPr="00DA7C7B">
        <w:rPr>
          <w:rFonts w:ascii="Times New Roman" w:hAnsi="Times New Roman" w:cs="Georgia"/>
          <w:szCs w:val="32"/>
        </w:rPr>
        <w:t>doi</w:t>
      </w:r>
      <w:proofErr w:type="spellEnd"/>
      <w:r w:rsidRPr="00DA7C7B">
        <w:rPr>
          <w:rFonts w:ascii="Times New Roman" w:hAnsi="Times New Roman" w:cs="Georgia"/>
          <w:szCs w:val="32"/>
        </w:rPr>
        <w:t>: 10.1111/j.1525-1497.2006.00535.x</w:t>
      </w:r>
    </w:p>
    <w:p w:rsidR="00A101CA" w:rsidRPr="00DA7C7B" w:rsidRDefault="00DA7C7B" w:rsidP="00DA7C7B">
      <w:pPr>
        <w:spacing w:line="480" w:lineRule="auto"/>
        <w:ind w:left="1440"/>
        <w:contextualSpacing/>
        <w:rPr>
          <w:rFonts w:ascii="Times New Roman" w:hAnsi="Times New Roman" w:cs="Georgia"/>
          <w:szCs w:val="32"/>
        </w:rPr>
      </w:pPr>
      <w:r w:rsidRPr="00DA7C7B">
        <w:rPr>
          <w:rFonts w:ascii="Times New Roman" w:hAnsi="Times New Roman"/>
        </w:rPr>
        <w:t xml:space="preserve">This paper examines the usefulness of a “teach-to-goal” informed consent </w:t>
      </w:r>
      <w:proofErr w:type="gramStart"/>
      <w:r w:rsidRPr="00DA7C7B">
        <w:rPr>
          <w:rFonts w:ascii="Times New Roman" w:hAnsi="Times New Roman"/>
        </w:rPr>
        <w:t>strategy</w:t>
      </w:r>
      <w:proofErr w:type="gramEnd"/>
      <w:r w:rsidRPr="00DA7C7B">
        <w:rPr>
          <w:rFonts w:ascii="Times New Roman" w:hAnsi="Times New Roman"/>
        </w:rPr>
        <w:t>.  The study required participants to take a comprehension quiz after being read a consent document.  When an incorrect answer or “I don’t know” response was given, the researchers when back to that portion of the consent document and re-taught that portion of the document.  Results showed that after 4 re-teachings 98% of the participants were able to provide accurate information about the consent form, research procedure, and participation requirements.</w:t>
      </w:r>
    </w:p>
    <w:p w:rsidR="00DA7C7B" w:rsidRPr="00DA7C7B" w:rsidRDefault="00A101CA" w:rsidP="00A101CA">
      <w:pPr>
        <w:spacing w:line="480" w:lineRule="auto"/>
        <w:ind w:left="720" w:hanging="720"/>
        <w:contextualSpacing/>
        <w:rPr>
          <w:rFonts w:ascii="Times New Roman" w:hAnsi="Times New Roman"/>
        </w:rPr>
      </w:pPr>
      <w:proofErr w:type="spellStart"/>
      <w:r w:rsidRPr="00DA7C7B">
        <w:rPr>
          <w:rFonts w:ascii="Times New Roman" w:hAnsi="Times New Roman"/>
        </w:rPr>
        <w:t>Wendler</w:t>
      </w:r>
      <w:proofErr w:type="spellEnd"/>
      <w:r w:rsidRPr="00DA7C7B">
        <w:rPr>
          <w:rFonts w:ascii="Times New Roman" w:hAnsi="Times New Roman"/>
        </w:rPr>
        <w:t xml:space="preserve">, D. (2005). Protecting subjects who cannot give consent: toward a better standard for "minimal" risks. </w:t>
      </w:r>
      <w:proofErr w:type="gramStart"/>
      <w:r w:rsidRPr="00DA7C7B">
        <w:rPr>
          <w:rFonts w:ascii="Times New Roman" w:hAnsi="Times New Roman"/>
          <w:i/>
        </w:rPr>
        <w:t>The Hastings Center Report, 35</w:t>
      </w:r>
      <w:r w:rsidRPr="00DA7C7B">
        <w:rPr>
          <w:rFonts w:ascii="Times New Roman" w:hAnsi="Times New Roman"/>
        </w:rPr>
        <w:t>(5), 37-43.</w:t>
      </w:r>
      <w:proofErr w:type="gramEnd"/>
    </w:p>
    <w:p w:rsidR="002E78FE" w:rsidRPr="00DA7C7B" w:rsidRDefault="00DA7C7B" w:rsidP="00DA7C7B">
      <w:pPr>
        <w:spacing w:line="480" w:lineRule="auto"/>
        <w:ind w:left="1440"/>
        <w:contextualSpacing/>
        <w:rPr>
          <w:rFonts w:ascii="Times New Roman" w:hAnsi="Times New Roman"/>
        </w:rPr>
      </w:pPr>
      <w:r w:rsidRPr="00DA7C7B">
        <w:rPr>
          <w:rFonts w:ascii="Times New Roman" w:hAnsi="Times New Roman"/>
        </w:rPr>
        <w:t>This paper discusses the current consent process for vulnerable populations and the risks involved in research participation.  The author urges researchers to create a new standard for what constitutes “minimal” risk in order to more fully protect vulnerable populations.</w:t>
      </w:r>
    </w:p>
    <w:sectPr w:rsidR="002E78FE" w:rsidRPr="00DA7C7B" w:rsidSect="002E78FE">
      <w:headerReference w:type="even" r:id="rId4"/>
      <w:head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n-ea">
    <w:panose1 w:val="00000000000000000000"/>
    <w:charset w:val="4D"/>
    <w:family w:val="roman"/>
    <w:notTrueType/>
    <w:pitch w:val="default"/>
    <w:sig w:usb0="00000003" w:usb1="00000000" w:usb2="00000000" w:usb3="00000000" w:csb0="00000001" w:csb1="00000000"/>
  </w:font>
  <w:font w:name="+mn-c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C6" w:rsidRDefault="00A936F9" w:rsidP="002E453F">
    <w:pPr>
      <w:pStyle w:val="Header"/>
      <w:framePr w:wrap="around" w:vAnchor="text" w:hAnchor="margin" w:xAlign="right" w:y="1"/>
      <w:rPr>
        <w:rStyle w:val="PageNumber"/>
      </w:rPr>
    </w:pPr>
    <w:r>
      <w:rPr>
        <w:rStyle w:val="PageNumber"/>
      </w:rPr>
      <w:fldChar w:fldCharType="begin"/>
    </w:r>
    <w:r w:rsidR="001363C6">
      <w:rPr>
        <w:rStyle w:val="PageNumber"/>
      </w:rPr>
      <w:instrText xml:space="preserve">PAGE  </w:instrText>
    </w:r>
    <w:r>
      <w:rPr>
        <w:rStyle w:val="PageNumber"/>
      </w:rPr>
      <w:fldChar w:fldCharType="end"/>
    </w:r>
  </w:p>
  <w:p w:rsidR="001363C6" w:rsidRDefault="001363C6" w:rsidP="002E453F">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C6" w:rsidRDefault="00A936F9" w:rsidP="002E453F">
    <w:pPr>
      <w:pStyle w:val="Header"/>
      <w:framePr w:wrap="around" w:vAnchor="text" w:hAnchor="margin" w:xAlign="right" w:y="1"/>
      <w:rPr>
        <w:rStyle w:val="PageNumber"/>
      </w:rPr>
    </w:pPr>
    <w:r>
      <w:rPr>
        <w:rStyle w:val="PageNumber"/>
      </w:rPr>
      <w:fldChar w:fldCharType="begin"/>
    </w:r>
    <w:r w:rsidR="001363C6">
      <w:rPr>
        <w:rStyle w:val="PageNumber"/>
      </w:rPr>
      <w:instrText xml:space="preserve">PAGE  </w:instrText>
    </w:r>
    <w:r>
      <w:rPr>
        <w:rStyle w:val="PageNumber"/>
      </w:rPr>
      <w:fldChar w:fldCharType="separate"/>
    </w:r>
    <w:r w:rsidR="00145AED">
      <w:rPr>
        <w:rStyle w:val="PageNumber"/>
        <w:noProof/>
      </w:rPr>
      <w:t>4</w:t>
    </w:r>
    <w:r>
      <w:rPr>
        <w:rStyle w:val="PageNumber"/>
      </w:rPr>
      <w:fldChar w:fldCharType="end"/>
    </w:r>
  </w:p>
  <w:p w:rsidR="001363C6" w:rsidRDefault="001363C6" w:rsidP="002E453F">
    <w:pPr>
      <w:pStyle w:val="Header"/>
      <w:tabs>
        <w:tab w:val="clear" w:pos="8640"/>
        <w:tab w:val="right" w:pos="9360"/>
      </w:tabs>
      <w:ind w:right="360"/>
    </w:pPr>
    <w:proofErr w:type="spellStart"/>
    <w:r>
      <w:t>DeNigris</w:t>
    </w:r>
    <w:proofErr w:type="spellEnd"/>
    <w:r>
      <w:t xml:space="preserve">, D., </w:t>
    </w:r>
    <w:proofErr w:type="spellStart"/>
    <w:r>
      <w:t>Kreniske</w:t>
    </w:r>
    <w:proofErr w:type="spellEnd"/>
    <w:r>
      <w:t>, P., &amp; Powers, K.</w:t>
    </w:r>
    <w:r>
      <w:tab/>
    </w:r>
    <w:r>
      <w:tab/>
    </w:r>
    <w:r>
      <w:tab/>
    </w:r>
    <w:r>
      <w:tab/>
    </w:r>
  </w:p>
  <w:p w:rsidR="001363C6" w:rsidRDefault="001363C6" w:rsidP="002E453F">
    <w:pPr>
      <w:pStyle w:val="Header"/>
      <w:tabs>
        <w:tab w:val="clear" w:pos="8640"/>
        <w:tab w:val="right" w:pos="936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E78FE"/>
    <w:rsid w:val="00086F8A"/>
    <w:rsid w:val="001363C6"/>
    <w:rsid w:val="001402F3"/>
    <w:rsid w:val="00145AED"/>
    <w:rsid w:val="002E453F"/>
    <w:rsid w:val="002E78FE"/>
    <w:rsid w:val="002F3E52"/>
    <w:rsid w:val="00326079"/>
    <w:rsid w:val="00393E02"/>
    <w:rsid w:val="003D472F"/>
    <w:rsid w:val="00483905"/>
    <w:rsid w:val="004F5224"/>
    <w:rsid w:val="00627832"/>
    <w:rsid w:val="00696C98"/>
    <w:rsid w:val="006B362B"/>
    <w:rsid w:val="00871289"/>
    <w:rsid w:val="00882481"/>
    <w:rsid w:val="008C40AD"/>
    <w:rsid w:val="008E2E49"/>
    <w:rsid w:val="00A101CA"/>
    <w:rsid w:val="00A27482"/>
    <w:rsid w:val="00A71E04"/>
    <w:rsid w:val="00A936F9"/>
    <w:rsid w:val="00C74E63"/>
    <w:rsid w:val="00CC4088"/>
    <w:rsid w:val="00D3211B"/>
    <w:rsid w:val="00DA7C7B"/>
    <w:rsid w:val="00DF5464"/>
    <w:rsid w:val="00EE56EF"/>
    <w:rsid w:val="00FC253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B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2E78FE"/>
    <w:rPr>
      <w:sz w:val="18"/>
      <w:szCs w:val="18"/>
    </w:rPr>
  </w:style>
  <w:style w:type="paragraph" w:styleId="CommentText">
    <w:name w:val="annotation text"/>
    <w:basedOn w:val="Normal"/>
    <w:link w:val="CommentTextChar"/>
    <w:uiPriority w:val="99"/>
    <w:unhideWhenUsed/>
    <w:rsid w:val="002E78FE"/>
  </w:style>
  <w:style w:type="character" w:customStyle="1" w:styleId="CommentTextChar">
    <w:name w:val="Comment Text Char"/>
    <w:basedOn w:val="DefaultParagraphFont"/>
    <w:link w:val="CommentText"/>
    <w:uiPriority w:val="99"/>
    <w:rsid w:val="002E78FE"/>
  </w:style>
  <w:style w:type="paragraph" w:styleId="CommentSubject">
    <w:name w:val="annotation subject"/>
    <w:basedOn w:val="CommentText"/>
    <w:next w:val="CommentText"/>
    <w:link w:val="CommentSubjectChar"/>
    <w:uiPriority w:val="99"/>
    <w:semiHidden/>
    <w:unhideWhenUsed/>
    <w:rsid w:val="002E78FE"/>
    <w:rPr>
      <w:b/>
      <w:bCs/>
      <w:sz w:val="20"/>
      <w:szCs w:val="20"/>
    </w:rPr>
  </w:style>
  <w:style w:type="character" w:customStyle="1" w:styleId="CommentSubjectChar">
    <w:name w:val="Comment Subject Char"/>
    <w:basedOn w:val="CommentTextChar"/>
    <w:link w:val="CommentSubject"/>
    <w:uiPriority w:val="99"/>
    <w:semiHidden/>
    <w:rsid w:val="002E78FE"/>
    <w:rPr>
      <w:b/>
      <w:bCs/>
      <w:sz w:val="20"/>
      <w:szCs w:val="20"/>
    </w:rPr>
  </w:style>
  <w:style w:type="paragraph" w:styleId="BalloonText">
    <w:name w:val="Balloon Text"/>
    <w:basedOn w:val="Normal"/>
    <w:link w:val="BalloonTextChar"/>
    <w:uiPriority w:val="99"/>
    <w:semiHidden/>
    <w:unhideWhenUsed/>
    <w:rsid w:val="002E78FE"/>
    <w:rPr>
      <w:rFonts w:ascii="Lucida Grande" w:hAnsi="Lucida Grande"/>
      <w:sz w:val="18"/>
      <w:szCs w:val="18"/>
    </w:rPr>
  </w:style>
  <w:style w:type="character" w:customStyle="1" w:styleId="BalloonTextChar">
    <w:name w:val="Balloon Text Char"/>
    <w:basedOn w:val="DefaultParagraphFont"/>
    <w:link w:val="BalloonText"/>
    <w:uiPriority w:val="99"/>
    <w:semiHidden/>
    <w:rsid w:val="002E78FE"/>
    <w:rPr>
      <w:rFonts w:ascii="Lucida Grande" w:hAnsi="Lucida Grande"/>
      <w:sz w:val="18"/>
      <w:szCs w:val="18"/>
    </w:rPr>
  </w:style>
  <w:style w:type="paragraph" w:styleId="Header">
    <w:name w:val="header"/>
    <w:basedOn w:val="Normal"/>
    <w:link w:val="HeaderChar"/>
    <w:uiPriority w:val="99"/>
    <w:semiHidden/>
    <w:unhideWhenUsed/>
    <w:rsid w:val="00882481"/>
    <w:pPr>
      <w:tabs>
        <w:tab w:val="center" w:pos="4320"/>
        <w:tab w:val="right" w:pos="8640"/>
      </w:tabs>
    </w:pPr>
  </w:style>
  <w:style w:type="character" w:customStyle="1" w:styleId="HeaderChar">
    <w:name w:val="Header Char"/>
    <w:basedOn w:val="DefaultParagraphFont"/>
    <w:link w:val="Header"/>
    <w:uiPriority w:val="99"/>
    <w:semiHidden/>
    <w:rsid w:val="00882481"/>
  </w:style>
  <w:style w:type="paragraph" w:styleId="Footer">
    <w:name w:val="footer"/>
    <w:basedOn w:val="Normal"/>
    <w:link w:val="FooterChar"/>
    <w:uiPriority w:val="99"/>
    <w:semiHidden/>
    <w:unhideWhenUsed/>
    <w:rsid w:val="00882481"/>
    <w:pPr>
      <w:tabs>
        <w:tab w:val="center" w:pos="4320"/>
        <w:tab w:val="right" w:pos="8640"/>
      </w:tabs>
    </w:pPr>
  </w:style>
  <w:style w:type="character" w:customStyle="1" w:styleId="FooterChar">
    <w:name w:val="Footer Char"/>
    <w:basedOn w:val="DefaultParagraphFont"/>
    <w:link w:val="Footer"/>
    <w:uiPriority w:val="99"/>
    <w:semiHidden/>
    <w:rsid w:val="00882481"/>
  </w:style>
  <w:style w:type="character" w:styleId="PageNumber">
    <w:name w:val="page number"/>
    <w:basedOn w:val="DefaultParagraphFont"/>
    <w:uiPriority w:val="99"/>
    <w:semiHidden/>
    <w:unhideWhenUsed/>
    <w:rsid w:val="002E453F"/>
  </w:style>
  <w:style w:type="paragraph" w:styleId="NormalWeb">
    <w:name w:val="Normal (Web)"/>
    <w:basedOn w:val="Normal"/>
    <w:uiPriority w:val="99"/>
    <w:rsid w:val="00C74E63"/>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92415468">
      <w:bodyDiv w:val="1"/>
      <w:marLeft w:val="0"/>
      <w:marRight w:val="0"/>
      <w:marTop w:val="0"/>
      <w:marBottom w:val="0"/>
      <w:divBdr>
        <w:top w:val="none" w:sz="0" w:space="0" w:color="auto"/>
        <w:left w:val="none" w:sz="0" w:space="0" w:color="auto"/>
        <w:bottom w:val="none" w:sz="0" w:space="0" w:color="auto"/>
        <w:right w:val="none" w:sz="0" w:space="0" w:color="auto"/>
      </w:divBdr>
    </w:div>
    <w:div w:id="20790849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871</Words>
  <Characters>4968</Characters>
  <Application>Microsoft Macintosh Word</Application>
  <DocSecurity>0</DocSecurity>
  <Lines>41</Lines>
  <Paragraphs>9</Paragraphs>
  <ScaleCrop>false</ScaleCrop>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Powers</dc:creator>
  <cp:keywords/>
  <cp:lastModifiedBy>Kasey Powers</cp:lastModifiedBy>
  <cp:revision>13</cp:revision>
  <dcterms:created xsi:type="dcterms:W3CDTF">2012-05-02T20:04:00Z</dcterms:created>
  <dcterms:modified xsi:type="dcterms:W3CDTF">2012-05-22T15:25:00Z</dcterms:modified>
</cp:coreProperties>
</file>